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jc w:val="center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5400"/>
      </w:tblGrid>
      <w:tr w:rsidR="00792406" w:rsidTr="000F288B">
        <w:trPr>
          <w:jc w:val="center"/>
        </w:trPr>
        <w:tc>
          <w:tcPr>
            <w:tcW w:w="4500" w:type="dxa"/>
          </w:tcPr>
          <w:p w:rsidR="00792406" w:rsidRPr="007936F6" w:rsidRDefault="00792406" w:rsidP="000F288B">
            <w:pPr>
              <w:spacing w:before="120" w:after="120"/>
              <w:jc w:val="center"/>
              <w:rPr>
                <w:szCs w:val="22"/>
              </w:rPr>
            </w:pPr>
            <w:r w:rsidRPr="007936F6">
              <w:rPr>
                <w:szCs w:val="22"/>
              </w:rPr>
              <w:t>TRƯỜNG ĐẠI HỌC TÔN ĐỨC THẮNG</w:t>
            </w:r>
          </w:p>
          <w:p w:rsidR="00792406" w:rsidRDefault="00D938E7" w:rsidP="000F288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6" style="position:absolute;left:0;text-align:left;z-index:251657216" from="41.1pt,13.25pt" to="167.1pt,13.25pt"/>
              </w:pict>
            </w:r>
            <w:r w:rsidR="00792406">
              <w:rPr>
                <w:b/>
              </w:rPr>
              <w:t>TRUNG TÂM HTDN&amp;CSV</w:t>
            </w:r>
          </w:p>
          <w:p w:rsidR="00792406" w:rsidRPr="003F46F4" w:rsidRDefault="00792406" w:rsidP="000F288B">
            <w:pPr>
              <w:spacing w:before="120" w:after="120"/>
              <w:jc w:val="center"/>
              <w:rPr>
                <w:sz w:val="8"/>
                <w:szCs w:val="8"/>
              </w:rPr>
            </w:pPr>
          </w:p>
          <w:p w:rsidR="00792406" w:rsidRPr="00304622" w:rsidRDefault="007113BF" w:rsidP="000F288B">
            <w:pPr>
              <w:spacing w:before="120" w:after="120"/>
              <w:jc w:val="center"/>
            </w:pPr>
            <w:r>
              <w:t>Số:  27</w:t>
            </w:r>
            <w:r w:rsidR="00792406">
              <w:t xml:space="preserve"> /TB – HTDN&amp;CSV</w:t>
            </w:r>
          </w:p>
        </w:tc>
        <w:tc>
          <w:tcPr>
            <w:tcW w:w="5400" w:type="dxa"/>
          </w:tcPr>
          <w:p w:rsidR="00792406" w:rsidRPr="00304622" w:rsidRDefault="00792406" w:rsidP="000F288B">
            <w:pPr>
              <w:spacing w:before="120" w:after="120"/>
              <w:jc w:val="center"/>
              <w:rPr>
                <w:b/>
              </w:rPr>
            </w:pPr>
            <w:r w:rsidRPr="00304622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04622">
                  <w:rPr>
                    <w:b/>
                  </w:rPr>
                  <w:t>NAM</w:t>
                </w:r>
              </w:smartTag>
            </w:smartTag>
          </w:p>
          <w:p w:rsidR="00792406" w:rsidRDefault="00D938E7" w:rsidP="000F288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58240" from="52.95pt,15.45pt" to="205.95pt,15.45pt"/>
              </w:pict>
            </w:r>
            <w:r w:rsidR="00792406">
              <w:rPr>
                <w:b/>
              </w:rPr>
              <w:t>Độc lập - Tự do - Hạnh p</w:t>
            </w:r>
            <w:r w:rsidR="00792406" w:rsidRPr="00304622">
              <w:rPr>
                <w:b/>
              </w:rPr>
              <w:t>hú</w:t>
            </w:r>
            <w:r w:rsidR="00792406">
              <w:rPr>
                <w:b/>
              </w:rPr>
              <w:t>c</w:t>
            </w:r>
          </w:p>
          <w:p w:rsidR="00792406" w:rsidRPr="003F46F4" w:rsidRDefault="00792406" w:rsidP="000F288B">
            <w:pPr>
              <w:spacing w:before="120" w:after="120"/>
              <w:jc w:val="center"/>
              <w:rPr>
                <w:b/>
                <w:sz w:val="8"/>
                <w:szCs w:val="8"/>
              </w:rPr>
            </w:pPr>
          </w:p>
          <w:p w:rsidR="00792406" w:rsidRDefault="00792406" w:rsidP="000F288B">
            <w:pPr>
              <w:jc w:val="right"/>
              <w:rPr>
                <w:i/>
                <w:sz w:val="26"/>
                <w:szCs w:val="26"/>
              </w:rPr>
            </w:pPr>
            <w:r w:rsidRPr="00304622">
              <w:rPr>
                <w:i/>
                <w:sz w:val="26"/>
                <w:szCs w:val="26"/>
              </w:rPr>
              <w:t>TP. Hồ Chí Minh, ng</w:t>
            </w:r>
            <w:r>
              <w:rPr>
                <w:i/>
                <w:sz w:val="26"/>
                <w:szCs w:val="26"/>
              </w:rPr>
              <w:t xml:space="preserve">ày </w:t>
            </w:r>
            <w:r w:rsidR="007113BF">
              <w:rPr>
                <w:i/>
                <w:sz w:val="26"/>
                <w:szCs w:val="26"/>
              </w:rPr>
              <w:t xml:space="preserve"> 2</w:t>
            </w:r>
            <w:r>
              <w:rPr>
                <w:i/>
                <w:sz w:val="26"/>
                <w:szCs w:val="26"/>
              </w:rPr>
              <w:t>4  tháng  7  năm 2017</w:t>
            </w:r>
          </w:p>
          <w:p w:rsidR="00792406" w:rsidRDefault="00792406" w:rsidP="000F288B">
            <w:pPr>
              <w:jc w:val="right"/>
              <w:rPr>
                <w:i/>
                <w:sz w:val="26"/>
                <w:szCs w:val="26"/>
              </w:rPr>
            </w:pPr>
          </w:p>
          <w:p w:rsidR="00792406" w:rsidRPr="00644492" w:rsidRDefault="00792406" w:rsidP="000F288B">
            <w:pPr>
              <w:jc w:val="right"/>
              <w:rPr>
                <w:i/>
                <w:sz w:val="26"/>
                <w:szCs w:val="26"/>
              </w:rPr>
            </w:pPr>
          </w:p>
        </w:tc>
      </w:tr>
    </w:tbl>
    <w:p w:rsidR="00792406" w:rsidRDefault="00792406" w:rsidP="00792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</w:t>
      </w:r>
      <w:r>
        <w:rPr>
          <w:b/>
          <w:sz w:val="32"/>
          <w:szCs w:val="32"/>
        </w:rPr>
        <w:tab/>
      </w:r>
    </w:p>
    <w:p w:rsidR="00792406" w:rsidRPr="00E5103A" w:rsidRDefault="003E4D61" w:rsidP="00792406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Về chính sách </w:t>
      </w:r>
      <w:r w:rsidR="007113BF">
        <w:rPr>
          <w:i/>
          <w:sz w:val="26"/>
          <w:szCs w:val="26"/>
        </w:rPr>
        <w:t xml:space="preserve">học bổng sau đại học dành cho cựu sinh viên </w:t>
      </w:r>
      <w:r w:rsidR="00792406" w:rsidRPr="00E5103A">
        <w:rPr>
          <w:i/>
          <w:sz w:val="26"/>
          <w:szCs w:val="26"/>
        </w:rPr>
        <w:t xml:space="preserve"> </w:t>
      </w:r>
    </w:p>
    <w:p w:rsidR="00792406" w:rsidRDefault="00792406" w:rsidP="00792406">
      <w:pPr>
        <w:tabs>
          <w:tab w:val="left" w:pos="6465"/>
        </w:tabs>
        <w:rPr>
          <w:sz w:val="30"/>
          <w:szCs w:val="30"/>
        </w:rPr>
      </w:pPr>
    </w:p>
    <w:p w:rsidR="00E8103B" w:rsidRDefault="007113BF" w:rsidP="00E8103B">
      <w:pPr>
        <w:spacing w:before="120" w:after="12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vào quyết định số 1217/2017</w:t>
      </w:r>
      <w:r w:rsidR="00E8103B">
        <w:rPr>
          <w:sz w:val="26"/>
          <w:szCs w:val="26"/>
        </w:rPr>
        <w:t>/</w:t>
      </w:r>
      <w:r>
        <w:rPr>
          <w:sz w:val="26"/>
          <w:szCs w:val="26"/>
        </w:rPr>
        <w:t>TĐT</w:t>
      </w:r>
      <w:r w:rsidR="00E8103B">
        <w:rPr>
          <w:sz w:val="26"/>
          <w:szCs w:val="26"/>
        </w:rPr>
        <w:t xml:space="preserve"> – QĐ</w:t>
      </w:r>
      <w:r w:rsidR="006857B8">
        <w:rPr>
          <w:sz w:val="26"/>
          <w:szCs w:val="26"/>
        </w:rPr>
        <w:t xml:space="preserve"> ngày 17/7/2017 của Hiệu trưởng Trường đại học Tôn Đức Thắng</w:t>
      </w:r>
      <w:r w:rsidR="00E8103B">
        <w:rPr>
          <w:sz w:val="26"/>
          <w:szCs w:val="26"/>
        </w:rPr>
        <w:t xml:space="preserve"> về việc ban hành Qui định về chính</w:t>
      </w:r>
      <w:r w:rsidR="007A3080">
        <w:rPr>
          <w:sz w:val="26"/>
          <w:szCs w:val="26"/>
        </w:rPr>
        <w:t xml:space="preserve"> sách trao học bổng sau đại học.</w:t>
      </w:r>
      <w:r w:rsidR="00E8103B">
        <w:rPr>
          <w:sz w:val="26"/>
          <w:szCs w:val="26"/>
        </w:rPr>
        <w:t xml:space="preserve"> Trung tâm hợp tác doanh nghiệp và cựu sinh viên (Trung tâm HTDN&amp;CSV) trích dẫn Qui định học bổng sau đại học dành cho Cựu sinh viên Trường đại học Tôn Đức Thắng</w:t>
      </w:r>
      <w:r w:rsidR="00953E29">
        <w:rPr>
          <w:sz w:val="26"/>
          <w:szCs w:val="26"/>
        </w:rPr>
        <w:t xml:space="preserve"> (TDTU)</w:t>
      </w:r>
      <w:r w:rsidR="00E8103B">
        <w:rPr>
          <w:sz w:val="26"/>
          <w:szCs w:val="26"/>
        </w:rPr>
        <w:t xml:space="preserve"> như sau:  </w:t>
      </w:r>
    </w:p>
    <w:p w:rsidR="00C07D45" w:rsidRDefault="00C07D45" w:rsidP="00792406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Học bổng đào tạo thạc sĩ.</w:t>
      </w:r>
    </w:p>
    <w:p w:rsidR="00792406" w:rsidRPr="00CA1FC8" w:rsidRDefault="00CA1FC8" w:rsidP="00CA1FC8">
      <w:pPr>
        <w:pStyle w:val="ListParagraph"/>
        <w:numPr>
          <w:ilvl w:val="1"/>
          <w:numId w:val="1"/>
        </w:numPr>
        <w:spacing w:before="120" w:after="120" w:line="276" w:lineRule="auto"/>
        <w:ind w:left="1134" w:hanging="4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Học bổng 50% cho toàn khóa</w:t>
      </w:r>
      <w:r w:rsidR="00953E29">
        <w:rPr>
          <w:b/>
          <w:sz w:val="26"/>
          <w:szCs w:val="26"/>
        </w:rPr>
        <w:t xml:space="preserve"> đào tạo</w:t>
      </w:r>
      <w:r w:rsidR="00792406" w:rsidRPr="00786CA1">
        <w:rPr>
          <w:sz w:val="26"/>
          <w:szCs w:val="26"/>
        </w:rPr>
        <w:t>.</w:t>
      </w:r>
    </w:p>
    <w:p w:rsidR="00CA1FC8" w:rsidRDefault="00953E29" w:rsidP="00CA1FC8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sz w:val="26"/>
          <w:szCs w:val="26"/>
        </w:rPr>
      </w:pPr>
      <w:r w:rsidRPr="00953E29">
        <w:rPr>
          <w:sz w:val="26"/>
          <w:szCs w:val="26"/>
        </w:rPr>
        <w:t>Sinh viên</w:t>
      </w:r>
      <w:r>
        <w:rPr>
          <w:sz w:val="26"/>
          <w:szCs w:val="26"/>
        </w:rPr>
        <w:t xml:space="preserve"> viên tốt nghiệp loại giỏi của TDTU, dự xét tuyển sau khi tốt nghiệp trong vòng 12 tháng, đã trúng tuyển và nhập học.</w:t>
      </w:r>
    </w:p>
    <w:p w:rsidR="00953E29" w:rsidRDefault="00953E29" w:rsidP="00CA1FC8">
      <w:pPr>
        <w:pStyle w:val="ListParagraph"/>
        <w:numPr>
          <w:ilvl w:val="0"/>
          <w:numId w:val="4"/>
        </w:num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Học viên dự thi tuyển sinh đầu vào đạt loại xuất sắc, đã nhập học.</w:t>
      </w:r>
    </w:p>
    <w:p w:rsidR="00953E29" w:rsidRPr="00953E29" w:rsidRDefault="00953E29" w:rsidP="00953E29">
      <w:pPr>
        <w:pStyle w:val="ListParagraph"/>
        <w:numPr>
          <w:ilvl w:val="1"/>
          <w:numId w:val="1"/>
        </w:numPr>
        <w:spacing w:before="120" w:after="120" w:line="276" w:lineRule="auto"/>
        <w:ind w:left="1134" w:hanging="4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Học bổng 30% cho toàn khóa đào tạo</w:t>
      </w:r>
      <w:r w:rsidRPr="00786CA1">
        <w:rPr>
          <w:sz w:val="26"/>
          <w:szCs w:val="26"/>
        </w:rPr>
        <w:t>.</w:t>
      </w:r>
    </w:p>
    <w:p w:rsidR="00953E29" w:rsidRDefault="001B4BA4" w:rsidP="001B4BA4">
      <w:pPr>
        <w:pStyle w:val="ListParagraph"/>
        <w:numPr>
          <w:ilvl w:val="1"/>
          <w:numId w:val="4"/>
        </w:numPr>
        <w:spacing w:before="120" w:after="120" w:line="276" w:lineRule="auto"/>
        <w:ind w:left="1560" w:hanging="426"/>
        <w:jc w:val="both"/>
        <w:rPr>
          <w:sz w:val="26"/>
          <w:szCs w:val="26"/>
        </w:rPr>
      </w:pPr>
      <w:r>
        <w:rPr>
          <w:sz w:val="26"/>
          <w:szCs w:val="26"/>
        </w:rPr>
        <w:t>Sinh viên tốt nghiệp loại khá của TDTU dự thi tuyển sau khi tốt nghiệp trong vòng 12 tháng; đã trúng tuyển và nhập học.</w:t>
      </w:r>
    </w:p>
    <w:p w:rsidR="001B4BA4" w:rsidRDefault="001B4BA4" w:rsidP="001B4BA4">
      <w:pPr>
        <w:pStyle w:val="ListParagraph"/>
        <w:numPr>
          <w:ilvl w:val="1"/>
          <w:numId w:val="4"/>
        </w:numPr>
        <w:spacing w:before="120" w:after="120" w:line="276" w:lineRule="auto"/>
        <w:ind w:left="1560" w:hanging="426"/>
        <w:jc w:val="both"/>
        <w:rPr>
          <w:sz w:val="26"/>
          <w:szCs w:val="26"/>
        </w:rPr>
      </w:pPr>
      <w:r>
        <w:rPr>
          <w:sz w:val="26"/>
          <w:szCs w:val="26"/>
        </w:rPr>
        <w:t>Giảng viên, viên chức của TDTU đã trúng tuyển cao học và nhập học.</w:t>
      </w:r>
    </w:p>
    <w:p w:rsidR="001B4BA4" w:rsidRDefault="001B4BA4" w:rsidP="001B4BA4">
      <w:pPr>
        <w:pStyle w:val="ListParagraph"/>
        <w:numPr>
          <w:ilvl w:val="1"/>
          <w:numId w:val="4"/>
        </w:numPr>
        <w:spacing w:before="120" w:after="120" w:line="276" w:lineRule="auto"/>
        <w:ind w:left="1560" w:hanging="426"/>
        <w:jc w:val="both"/>
        <w:rPr>
          <w:sz w:val="26"/>
          <w:szCs w:val="26"/>
        </w:rPr>
      </w:pPr>
      <w:r>
        <w:rPr>
          <w:sz w:val="26"/>
          <w:szCs w:val="26"/>
        </w:rPr>
        <w:t>Học viên có điểm trung bình tích lũy năm thứ nhất đạt từ loại giỏi trở lên</w:t>
      </w:r>
    </w:p>
    <w:p w:rsidR="001B4BA4" w:rsidRPr="00953E29" w:rsidRDefault="001B4BA4" w:rsidP="001B4BA4">
      <w:pPr>
        <w:pStyle w:val="ListParagraph"/>
        <w:numPr>
          <w:ilvl w:val="1"/>
          <w:numId w:val="1"/>
        </w:numPr>
        <w:spacing w:before="120" w:after="120" w:line="276" w:lineRule="auto"/>
        <w:ind w:left="1134" w:hanging="4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Học bổng 25% cho toàn khóa đào tạo</w:t>
      </w:r>
      <w:r w:rsidRPr="00786CA1">
        <w:rPr>
          <w:sz w:val="26"/>
          <w:szCs w:val="26"/>
        </w:rPr>
        <w:t>.</w:t>
      </w:r>
    </w:p>
    <w:p w:rsidR="00953E29" w:rsidRDefault="001B4BA4" w:rsidP="001B4BA4">
      <w:pPr>
        <w:pStyle w:val="ListParagraph"/>
        <w:numPr>
          <w:ilvl w:val="0"/>
          <w:numId w:val="5"/>
        </w:numPr>
        <w:spacing w:before="120" w:after="120" w:line="276" w:lineRule="auto"/>
        <w:ind w:left="1560" w:hanging="426"/>
        <w:jc w:val="both"/>
        <w:rPr>
          <w:sz w:val="26"/>
          <w:szCs w:val="26"/>
        </w:rPr>
      </w:pPr>
      <w:r>
        <w:rPr>
          <w:sz w:val="26"/>
          <w:szCs w:val="26"/>
        </w:rPr>
        <w:t>Cựu sinh viên của TDTU thi và học cao học tại Trường.</w:t>
      </w:r>
    </w:p>
    <w:p w:rsidR="001B4BA4" w:rsidRDefault="001B4BA4" w:rsidP="001B4BA4">
      <w:pPr>
        <w:pStyle w:val="ListParagraph"/>
        <w:numPr>
          <w:ilvl w:val="0"/>
          <w:numId w:val="5"/>
        </w:numPr>
        <w:spacing w:before="120" w:after="120" w:line="276" w:lineRule="auto"/>
        <w:ind w:left="1560" w:hanging="426"/>
        <w:jc w:val="both"/>
        <w:rPr>
          <w:sz w:val="26"/>
          <w:szCs w:val="26"/>
        </w:rPr>
      </w:pPr>
      <w:r>
        <w:rPr>
          <w:sz w:val="26"/>
          <w:szCs w:val="26"/>
        </w:rPr>
        <w:t>Sinh viên tốt nghiệp loại giỏi của các trường đạ</w:t>
      </w:r>
      <w:r w:rsidR="00713C9E">
        <w:rPr>
          <w:sz w:val="26"/>
          <w:szCs w:val="26"/>
        </w:rPr>
        <w:t>i</w:t>
      </w:r>
      <w:r>
        <w:rPr>
          <w:sz w:val="26"/>
          <w:szCs w:val="26"/>
        </w:rPr>
        <w:t xml:space="preserve"> học công lập khác dự thi tuyển sau khi tốt nghiệp trong vòng 12 tháng; thi đậu và học tại TDTU</w:t>
      </w:r>
      <w:r w:rsidR="006857B8">
        <w:rPr>
          <w:sz w:val="26"/>
          <w:szCs w:val="26"/>
        </w:rPr>
        <w:t>.</w:t>
      </w:r>
    </w:p>
    <w:p w:rsidR="006857B8" w:rsidRPr="00953E29" w:rsidRDefault="006857B8" w:rsidP="001B4BA4">
      <w:pPr>
        <w:pStyle w:val="ListParagraph"/>
        <w:numPr>
          <w:ilvl w:val="0"/>
          <w:numId w:val="5"/>
        </w:numPr>
        <w:spacing w:before="120" w:after="120" w:line="276" w:lineRule="auto"/>
        <w:ind w:left="1560" w:hanging="426"/>
        <w:jc w:val="both"/>
        <w:rPr>
          <w:sz w:val="26"/>
          <w:szCs w:val="26"/>
        </w:rPr>
      </w:pPr>
      <w:r>
        <w:rPr>
          <w:sz w:val="26"/>
          <w:szCs w:val="26"/>
        </w:rPr>
        <w:t>Giáo viên các tỉnh đang giảng dạy tại các trường phổ thông, học cao học tại Trường.</w:t>
      </w:r>
    </w:p>
    <w:p w:rsidR="006857B8" w:rsidRPr="006857B8" w:rsidRDefault="006857B8" w:rsidP="006857B8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Thông tin liên hệ</w:t>
      </w:r>
      <w:r w:rsidR="00792406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6E24D9">
        <w:rPr>
          <w:sz w:val="26"/>
          <w:szCs w:val="26"/>
        </w:rPr>
        <w:t>Phòng s</w:t>
      </w:r>
      <w:r w:rsidRPr="006857B8">
        <w:rPr>
          <w:sz w:val="26"/>
          <w:szCs w:val="26"/>
        </w:rPr>
        <w:t>au đại học (Phòng A305 - Lầu 3, Nhà A).</w:t>
      </w:r>
      <w:r w:rsidRPr="006857B8">
        <w:rPr>
          <w:sz w:val="26"/>
          <w:szCs w:val="26"/>
        </w:rPr>
        <w:br/>
        <w:t>Trường đại học Tôn Đức Thắng, đường Nguyễn Hữu Thọ, P. Tân Phong, Q7, TPHCM.</w:t>
      </w:r>
      <w:r w:rsidRPr="006857B8">
        <w:rPr>
          <w:rStyle w:val="apple-converted-space"/>
          <w:sz w:val="26"/>
          <w:szCs w:val="26"/>
        </w:rPr>
        <w:t> </w:t>
      </w:r>
      <w:r w:rsidRPr="006857B8">
        <w:rPr>
          <w:sz w:val="26"/>
          <w:szCs w:val="26"/>
        </w:rPr>
        <w:t xml:space="preserve">Tel: (08)37 755 059. Email: </w:t>
      </w:r>
      <w:hyperlink r:id="rId7" w:history="1">
        <w:r w:rsidRPr="004A3B0F">
          <w:rPr>
            <w:rStyle w:val="Hyperlink"/>
            <w:sz w:val="26"/>
            <w:szCs w:val="26"/>
          </w:rPr>
          <w:t>tssdh@tdt.edu.vn</w:t>
        </w:r>
      </w:hyperlink>
      <w:r>
        <w:rPr>
          <w:sz w:val="26"/>
          <w:szCs w:val="26"/>
        </w:rPr>
        <w:t xml:space="preserve">. Website: </w:t>
      </w:r>
      <w:hyperlink r:id="rId8" w:history="1">
        <w:r w:rsidRPr="004A3B0F">
          <w:rPr>
            <w:rStyle w:val="Hyperlink"/>
            <w:sz w:val="26"/>
            <w:szCs w:val="26"/>
          </w:rPr>
          <w:t>http://scp.tdt.edu.vn</w:t>
        </w:r>
      </w:hyperlink>
    </w:p>
    <w:p w:rsidR="006857B8" w:rsidRPr="006857B8" w:rsidRDefault="006857B8" w:rsidP="006857B8">
      <w:pPr>
        <w:pStyle w:val="ListParagraph"/>
        <w:spacing w:before="120" w:after="120" w:line="276" w:lineRule="auto"/>
        <w:ind w:left="1080"/>
        <w:jc w:val="both"/>
        <w:rPr>
          <w:b/>
          <w:sz w:val="26"/>
          <w:szCs w:val="26"/>
        </w:rPr>
      </w:pPr>
    </w:p>
    <w:p w:rsidR="00792406" w:rsidRPr="00F75E1F" w:rsidRDefault="00792406" w:rsidP="00792406">
      <w:pPr>
        <w:pStyle w:val="ListParagraph"/>
        <w:spacing w:before="120" w:after="120" w:line="276" w:lineRule="auto"/>
        <w:ind w:left="1080"/>
        <w:jc w:val="both"/>
        <w:rPr>
          <w:b/>
          <w:sz w:val="28"/>
          <w:szCs w:val="28"/>
        </w:rPr>
      </w:pPr>
    </w:p>
    <w:p w:rsidR="00792406" w:rsidRDefault="00792406" w:rsidP="00792406">
      <w:pPr>
        <w:ind w:left="720" w:firstLine="4560"/>
        <w:rPr>
          <w:sz w:val="28"/>
          <w:szCs w:val="28"/>
        </w:rPr>
      </w:pPr>
      <w:r>
        <w:rPr>
          <w:sz w:val="28"/>
          <w:szCs w:val="28"/>
        </w:rPr>
        <w:t xml:space="preserve">                      Giám đốc </w:t>
      </w:r>
    </w:p>
    <w:p w:rsidR="00792406" w:rsidRDefault="00792406" w:rsidP="00792406">
      <w:pPr>
        <w:ind w:left="720" w:firstLine="45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406" w:rsidRPr="00661A60" w:rsidRDefault="00792406" w:rsidP="00792406">
      <w:pPr>
        <w:rPr>
          <w:b/>
          <w:i/>
          <w:sz w:val="22"/>
          <w:szCs w:val="22"/>
        </w:rPr>
      </w:pPr>
      <w:r w:rsidRPr="00661A60">
        <w:rPr>
          <w:b/>
          <w:i/>
          <w:sz w:val="22"/>
          <w:szCs w:val="22"/>
        </w:rPr>
        <w:t>Nơi nhận:</w:t>
      </w:r>
    </w:p>
    <w:p w:rsidR="00792406" w:rsidRPr="00EC288B" w:rsidRDefault="00792406" w:rsidP="00792406">
      <w:pPr>
        <w:numPr>
          <w:ilvl w:val="0"/>
          <w:numId w:val="2"/>
        </w:numPr>
        <w:tabs>
          <w:tab w:val="clear" w:pos="1800"/>
          <w:tab w:val="num" w:pos="540"/>
        </w:tabs>
        <w:ind w:hanging="1440"/>
        <w:rPr>
          <w:sz w:val="22"/>
          <w:szCs w:val="22"/>
        </w:rPr>
      </w:pPr>
      <w:r w:rsidRPr="00EC288B">
        <w:rPr>
          <w:sz w:val="22"/>
          <w:szCs w:val="22"/>
        </w:rPr>
        <w:t>Các Khoa.</w:t>
      </w:r>
    </w:p>
    <w:p w:rsidR="00792406" w:rsidRPr="00EC288B" w:rsidRDefault="00792406" w:rsidP="00792406">
      <w:pPr>
        <w:numPr>
          <w:ilvl w:val="0"/>
          <w:numId w:val="2"/>
        </w:numPr>
        <w:tabs>
          <w:tab w:val="clear" w:pos="1800"/>
          <w:tab w:val="num" w:pos="540"/>
        </w:tabs>
        <w:ind w:hanging="1440"/>
        <w:rPr>
          <w:sz w:val="22"/>
          <w:szCs w:val="22"/>
        </w:rPr>
      </w:pPr>
      <w:r w:rsidRPr="00EC288B">
        <w:rPr>
          <w:sz w:val="22"/>
          <w:szCs w:val="22"/>
        </w:rPr>
        <w:t>Lưu</w:t>
      </w:r>
    </w:p>
    <w:p w:rsidR="00792406" w:rsidRDefault="00792406" w:rsidP="00792406">
      <w:pPr>
        <w:ind w:left="720" w:firstLine="4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2406" w:rsidRPr="005D2E62" w:rsidRDefault="00792406" w:rsidP="00792406">
      <w:pPr>
        <w:ind w:left="720" w:firstLine="45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Nguyễn Trung Đình</w:t>
      </w:r>
    </w:p>
    <w:p w:rsidR="00792406" w:rsidRDefault="00792406" w:rsidP="00792406">
      <w:pPr>
        <w:rPr>
          <w:b/>
          <w:sz w:val="26"/>
          <w:szCs w:val="26"/>
        </w:rPr>
      </w:pPr>
    </w:p>
    <w:sectPr w:rsidR="00792406" w:rsidSect="00EF6054">
      <w:footerReference w:type="default" r:id="rId9"/>
      <w:pgSz w:w="11907" w:h="16840" w:code="9"/>
      <w:pgMar w:top="709" w:right="1134" w:bottom="851" w:left="1304" w:header="22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5E" w:rsidRDefault="00EE395E" w:rsidP="00D938E7">
      <w:r>
        <w:separator/>
      </w:r>
    </w:p>
  </w:endnote>
  <w:endnote w:type="continuationSeparator" w:id="1">
    <w:p w:rsidR="00EE395E" w:rsidRDefault="00EE395E" w:rsidP="00D9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EA" w:rsidRDefault="00EE395E" w:rsidP="00F55CEA">
    <w:pPr>
      <w:pStyle w:val="Footer"/>
      <w:jc w:val="right"/>
    </w:pPr>
  </w:p>
  <w:p w:rsidR="00F55CEA" w:rsidRDefault="00EE3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5E" w:rsidRDefault="00EE395E" w:rsidP="00D938E7">
      <w:r>
        <w:separator/>
      </w:r>
    </w:p>
  </w:footnote>
  <w:footnote w:type="continuationSeparator" w:id="1">
    <w:p w:rsidR="00EE395E" w:rsidRDefault="00EE395E" w:rsidP="00D9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E9C"/>
    <w:multiLevelType w:val="multilevel"/>
    <w:tmpl w:val="FF8084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FEB2729"/>
    <w:multiLevelType w:val="hybridMultilevel"/>
    <w:tmpl w:val="FE9C2FBA"/>
    <w:lvl w:ilvl="0" w:tplc="C2C80AF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8271970"/>
    <w:multiLevelType w:val="hybridMultilevel"/>
    <w:tmpl w:val="48C40AA4"/>
    <w:lvl w:ilvl="0" w:tplc="6C80D964">
      <w:start w:val="2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A8A7604"/>
    <w:multiLevelType w:val="hybridMultilevel"/>
    <w:tmpl w:val="FDD6C5F6"/>
    <w:lvl w:ilvl="0" w:tplc="B4BE68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E707C5"/>
    <w:multiLevelType w:val="hybridMultilevel"/>
    <w:tmpl w:val="6A0A7844"/>
    <w:lvl w:ilvl="0" w:tplc="0E8096B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406"/>
    <w:rsid w:val="000D11A2"/>
    <w:rsid w:val="00175E04"/>
    <w:rsid w:val="001B4BA4"/>
    <w:rsid w:val="003E4D61"/>
    <w:rsid w:val="006857B8"/>
    <w:rsid w:val="006E24D9"/>
    <w:rsid w:val="007113BF"/>
    <w:rsid w:val="00713C9E"/>
    <w:rsid w:val="00792406"/>
    <w:rsid w:val="007A3080"/>
    <w:rsid w:val="007C7ABF"/>
    <w:rsid w:val="00953E29"/>
    <w:rsid w:val="00BC6C22"/>
    <w:rsid w:val="00C07D45"/>
    <w:rsid w:val="00CA1FC8"/>
    <w:rsid w:val="00D938E7"/>
    <w:rsid w:val="00E1254D"/>
    <w:rsid w:val="00E8103B"/>
    <w:rsid w:val="00E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left="992" w:hanging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06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2406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4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2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4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4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4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8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p.tdt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sdh@tdt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2017-07-24T03:59:00Z</cp:lastPrinted>
  <dcterms:created xsi:type="dcterms:W3CDTF">2017-07-24T03:07:00Z</dcterms:created>
  <dcterms:modified xsi:type="dcterms:W3CDTF">2017-07-24T06:21:00Z</dcterms:modified>
</cp:coreProperties>
</file>